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t>School Context &amp; Framework</w:t>
      </w: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proofErr w:type="spellStart"/>
      <w:r w:rsidRPr="004E4D39">
        <w:rPr>
          <w:rFonts w:eastAsia="Times New Roman" w:cstheme="minorHAnsi"/>
          <w:sz w:val="24"/>
          <w:szCs w:val="24"/>
          <w:lang w:eastAsia="en-GB"/>
        </w:rPr>
        <w:t>Torkington</w:t>
      </w:r>
      <w:proofErr w:type="spellEnd"/>
      <w:r w:rsidRPr="004E4D39">
        <w:rPr>
          <w:rFonts w:eastAsia="Times New Roman" w:cstheme="minorHAnsi"/>
          <w:sz w:val="24"/>
          <w:szCs w:val="24"/>
          <w:lang w:eastAsia="en-GB"/>
        </w:rPr>
        <w:t xml:space="preserve"> Primary School is a mainstream primary school (ages 3–11) housed in a single-level building with flat or ramped disabled access across all main teaching areas. High-risk medical and sensory needs across our 2026–27 cohort include pupils with </w:t>
      </w:r>
      <w:r w:rsidRPr="004E4D39">
        <w:rPr>
          <w:rFonts w:eastAsia="Times New Roman" w:cstheme="minorHAnsi"/>
          <w:bCs/>
          <w:sz w:val="24"/>
          <w:szCs w:val="24"/>
          <w:lang w:eastAsia="en-GB"/>
        </w:rPr>
        <w:t>epilepsy</w:t>
      </w:r>
      <w:r w:rsidRPr="004E4D39"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4E4D39">
        <w:rPr>
          <w:rFonts w:eastAsia="Times New Roman" w:cstheme="minorHAnsi"/>
          <w:bCs/>
          <w:sz w:val="24"/>
          <w:szCs w:val="24"/>
          <w:lang w:eastAsia="en-GB"/>
        </w:rPr>
        <w:t>cochlear ear implants</w:t>
      </w:r>
      <w:r w:rsidRPr="004E4D39"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4E4D39">
        <w:rPr>
          <w:rFonts w:eastAsia="Times New Roman" w:cstheme="minorHAnsi"/>
          <w:bCs/>
          <w:sz w:val="24"/>
          <w:szCs w:val="24"/>
          <w:lang w:eastAsia="en-GB"/>
        </w:rPr>
        <w:t>ongoing cancer treatment</w:t>
      </w:r>
      <w:r w:rsidRPr="004E4D39"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4E4D39">
        <w:rPr>
          <w:rFonts w:eastAsia="Times New Roman" w:cstheme="minorHAnsi"/>
          <w:bCs/>
          <w:sz w:val="24"/>
          <w:szCs w:val="24"/>
          <w:lang w:eastAsia="en-GB"/>
        </w:rPr>
        <w:t>EpiPen users</w:t>
      </w:r>
      <w:r w:rsidRPr="004E4D39">
        <w:rPr>
          <w:rFonts w:eastAsia="Times New Roman" w:cstheme="minorHAnsi"/>
          <w:sz w:val="24"/>
          <w:szCs w:val="24"/>
          <w:lang w:eastAsia="en-GB"/>
        </w:rPr>
        <w:t xml:space="preserve">, and </w:t>
      </w:r>
      <w:r w:rsidRPr="004E4D39">
        <w:rPr>
          <w:rFonts w:eastAsia="Times New Roman" w:cstheme="minorHAnsi"/>
          <w:bCs/>
          <w:sz w:val="24"/>
          <w:szCs w:val="24"/>
          <w:lang w:eastAsia="en-GB"/>
        </w:rPr>
        <w:t>Type 1 diabetes</w:t>
      </w:r>
      <w:r w:rsidRPr="004E4D39">
        <w:rPr>
          <w:rFonts w:eastAsia="Times New Roman" w:cstheme="minorHAnsi"/>
          <w:sz w:val="24"/>
          <w:szCs w:val="24"/>
          <w:lang w:eastAsia="en-GB"/>
        </w:rPr>
        <w:t xml:space="preserve">. </w:t>
      </w: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t>Legislative Framework:</w:t>
      </w:r>
    </w:p>
    <w:p w:rsidR="004E4D39" w:rsidRPr="004E4D39" w:rsidRDefault="004E4D39" w:rsidP="004E4D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sz w:val="24"/>
          <w:szCs w:val="24"/>
          <w:lang w:eastAsia="en-GB"/>
        </w:rPr>
        <w:t xml:space="preserve">Inclusive School (DfES 0774/2001) </w:t>
      </w:r>
    </w:p>
    <w:p w:rsidR="004E4D39" w:rsidRPr="004E4D39" w:rsidRDefault="004E4D39" w:rsidP="004E4D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sz w:val="24"/>
          <w:szCs w:val="24"/>
          <w:lang w:eastAsia="en-GB"/>
        </w:rPr>
        <w:t xml:space="preserve">SEN &amp; Disability Act 2001 / Equality Act 2010 </w:t>
      </w:r>
    </w:p>
    <w:p w:rsidR="004E4D39" w:rsidRPr="004E4D39" w:rsidRDefault="004E4D39" w:rsidP="004E4D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sz w:val="24"/>
          <w:szCs w:val="24"/>
          <w:lang w:eastAsia="en-GB"/>
        </w:rPr>
        <w:t xml:space="preserve">SEN Revised Code of Practice (2014, updated 2024) </w:t>
      </w:r>
    </w:p>
    <w:p w:rsidR="004E4D39" w:rsidRPr="004E4D39" w:rsidRDefault="004E4D39" w:rsidP="004E4D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sz w:val="24"/>
          <w:szCs w:val="24"/>
          <w:lang w:eastAsia="en-GB"/>
        </w:rPr>
        <w:t>Children and Families Act 2014 (Section 100: Supporting Pupils with Medical Conditions)</w:t>
      </w:r>
    </w:p>
    <w:p w:rsidR="004E4D39" w:rsidRPr="004E4D39" w:rsidRDefault="004E4D39" w:rsidP="004E4D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sz w:val="24"/>
          <w:szCs w:val="24"/>
          <w:lang w:eastAsia="en-GB"/>
        </w:rPr>
        <w:t>Keeping Children Safe in Education (</w:t>
      </w:r>
      <w:proofErr w:type="spellStart"/>
      <w:r w:rsidRPr="004E4D39">
        <w:rPr>
          <w:rFonts w:eastAsia="Times New Roman" w:cstheme="minorHAnsi"/>
          <w:sz w:val="24"/>
          <w:szCs w:val="24"/>
          <w:lang w:eastAsia="en-GB"/>
        </w:rPr>
        <w:t>KCSiE</w:t>
      </w:r>
      <w:proofErr w:type="spellEnd"/>
      <w:r w:rsidRPr="004E4D39">
        <w:rPr>
          <w:rFonts w:eastAsia="Times New Roman" w:cstheme="minorHAnsi"/>
          <w:sz w:val="24"/>
          <w:szCs w:val="24"/>
          <w:lang w:eastAsia="en-GB"/>
        </w:rPr>
        <w:t xml:space="preserve"> 2025) &amp; Ofsted Inspection Framework </w:t>
      </w:r>
      <w:r w:rsidRPr="004E4D39">
        <w:rPr>
          <w:rFonts w:cstheme="minorHAnsi"/>
        </w:rPr>
        <w:t xml:space="preserve"> </w:t>
      </w: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t>2. Strategic Plan &amp; Governance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2121"/>
        <w:gridCol w:w="3792"/>
        <w:gridCol w:w="1753"/>
        <w:gridCol w:w="1837"/>
        <w:gridCol w:w="2434"/>
      </w:tblGrid>
      <w:tr w:rsidR="004E4D39" w:rsidRPr="004E4D39" w:rsidTr="004E4D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Strategies &amp; Actions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Resources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Timeframe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Success Criteria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Annual Review &amp; Governance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Governors (Rachael Weeden &amp; Paul </w:t>
            </w: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Owen), Headteacher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Maintain Accessibility Plan as a standing annual item on Full Governors' agendas. Review operational actions annually to meet statutory requirements.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Governor meetings &amp; time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Reviewed annually (Plan duration 2025–28)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Plan is updated annually and fully compliant for Ofsted inspection.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Early SEND &amp; Medical Identification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All Staff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Identify SEND and complex medical needs at entry/admission. Maintain SEND and Medical Needs as standing items on all staff meeting agendas.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time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/ Half-termly reviews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Individual Healthcare Plans (IHCPs) and SEN provision mapped promptly.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Staff Medical &amp; Disability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All Staff, External Specialists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Provide mandatory staff training on medical conditions (Epilepsy/Buccal Midazolam, Diabetes/CGM, EpiPen/Anaphylaxis, Cochlear Implants, Cancer Support).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External specialist health &amp; sensory teams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Term 1 &amp; refreshed annually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Staff demonstrate full competence in daily management and emergency response. </w:t>
            </w:r>
          </w:p>
        </w:tc>
      </w:tr>
    </w:tbl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lastRenderedPageBreak/>
        <w:t>3. Improving Participation in the Curriculum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1645"/>
        <w:gridCol w:w="3999"/>
        <w:gridCol w:w="2101"/>
        <w:gridCol w:w="1701"/>
        <w:gridCol w:w="2278"/>
      </w:tblGrid>
      <w:tr w:rsidR="004E4D39" w:rsidRPr="004E4D39" w:rsidTr="004E4D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Strategies &amp; Actions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Resources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Timeframe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Success Criteria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Parent &amp; Health Engagement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SLT, 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Class Staff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Termly consultations, ILP/Annual Review meetings, and ClassDojo updates. Establish real-time communication logs for daily health tracking (e.g., blood glucose levels, seizure notes).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Staff time &amp; ClassDojo platform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/ Termly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Parents are fully informed and partner in learning and medical safety.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Curriculum &amp; Assistive Technology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SLT, AI Champion (CW)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Deploy voice-to-text apps, 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soundfield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systems, sloping boards, wobble cushions, overlays, and dyslexia-friendly resources. Conduct daily checks on radio aids/cochlear processors with Sensory Support.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Specialist apps, iPads, hearing/visual aids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and learning barriers are removed; progress is tracked effectively.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Adapted Curriculum &amp; High-Need Care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Class Teachers, OT, SALT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Deliver adapted pastoral support, speech/language therapy, and physical therapy. Provide remote/hybrid access platforms for </w:t>
            </w: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pupils undergoing medical treatment (e.g., cancer therapy).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Speech Therapist, OT, hybrid digital access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Pupils maintain curriculum continuity during </w:t>
            </w: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medical absences or recovery.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Hearing &amp; Visual Impairment Enhancements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Sensory Support Team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Implement acoustic adaptations, radio aids, enlarged texts, visual summaries, and glare-reduction strategies based on expert advice.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Support equipment &amp; advice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Regular team visits / 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Classrooms are acoustically and visually optimized for full learning access.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Inclusive Extra-Curriculars &amp; Trips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SLT, 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Club Leads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Complete comprehensive risk assessments for trips and clubs. Ensure emergency kits (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EpiPens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, insulin, rescue med) and trained staff accompany all activities.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Medical kits &amp; trained staff support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All pupils safely participate in trips, residentials, and after-school clubs. </w:t>
            </w:r>
          </w:p>
        </w:tc>
      </w:tr>
    </w:tbl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bookmarkStart w:id="0" w:name="_GoBack"/>
      <w:bookmarkEnd w:id="0"/>
    </w:p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lastRenderedPageBreak/>
        <w:t>4. Improving the Physical Environment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1846"/>
        <w:gridCol w:w="3474"/>
        <w:gridCol w:w="2043"/>
        <w:gridCol w:w="1801"/>
        <w:gridCol w:w="2929"/>
      </w:tblGrid>
      <w:tr w:rsidR="004E4D39" w:rsidRPr="004E4D39" w:rsidTr="004E4D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Strategies &amp; Actions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Resources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Timeframe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Success Criteria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Accessible Toilets &amp; Hygiene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Site Manager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Maintain accessible toilets fitted with grab rails and clinical waste disposal bins.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Maintenance budget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Sanitary facilities remain fully accessible and hygienic.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Physical Access &amp; Exterior Safety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Site Manager, Headteacher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Maintain designated disabled parking, wide corridors, automatic doors, and clear pathways free of vegetation.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Maintenance contract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Wheelchair users and visitors navigate interior/exterior spaces safely.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Visual Hazard Mitigation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Site Manager, Headteacher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Apply yellow high-visibility paint to steps, doors, and potential trip hazards in consultation with Sensory Support.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Paint &amp; labour costs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Ongoing maintenance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Hazards are clearly marked for visually impaired pupils and visitors.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Emergency Alarms &amp; Medical Storage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Site Manager, Headteacher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Maintain 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soundfield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systems and upgrade fire alarms to include visual strobe lights in communal areas. Maintain secure, temperature-controlled medical storage.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Alarm upgrades &amp; secure medical storage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Term 1 / In place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Hearing-impaired pupils are safely alerted during evacuations; medicines are securely stored. </w:t>
            </w:r>
          </w:p>
        </w:tc>
      </w:tr>
    </w:tbl>
    <w:p w:rsidR="004E4D39" w:rsidRPr="004E4D39" w:rsidRDefault="004E4D39" w:rsidP="004E4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E4D39">
        <w:rPr>
          <w:rFonts w:eastAsia="Times New Roman" w:cstheme="minorHAnsi"/>
          <w:b/>
          <w:bCs/>
          <w:sz w:val="24"/>
          <w:szCs w:val="24"/>
          <w:lang w:eastAsia="en-GB"/>
        </w:rPr>
        <w:t>5. Delivery of Accessible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1455"/>
        <w:gridCol w:w="3785"/>
        <w:gridCol w:w="2139"/>
        <w:gridCol w:w="1700"/>
        <w:gridCol w:w="2597"/>
      </w:tblGrid>
      <w:tr w:rsidR="004E4D39" w:rsidRPr="004E4D39" w:rsidTr="004E4D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Strategies &amp; Actions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Resources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Timeframe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Success Criteria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Accessible Written &amp; Digital Materials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Office, SLT, </w:t>
            </w: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Provide newsletters via email, website, and ClassDojo (with translation features). Apply Dyslexia Friendly Award formatting across all school communications.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Dojo &amp; translation tools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 place &amp; ongoing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All parents receive clear, accessible information in preferred formats.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Sensory-Adapted Documentation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Class Teachers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Provide enlarged fonts, high-contrast digital text, or magnifiers based on Sensory Support guidance.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Specialist printing / magnifiers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 place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Visually impaired pupils access all instructional materials independently. </w:t>
            </w:r>
          </w:p>
        </w:tc>
      </w:tr>
      <w:tr w:rsidR="004E4D39" w:rsidRPr="004E4D39" w:rsidTr="004E4D3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Emergency Medical Protocols (IHCPs)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SENCo</w:t>
            </w:r>
            <w:proofErr w:type="spellEnd"/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, Office Staff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Ensure updated IHCPs and emergency medical action plans are instantly accessible to supply staff, lunchtime supervisors, and trip leads.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Secure digital/physical medical files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>In place &amp; reviewed termly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E4D39" w:rsidRPr="004E4D39" w:rsidRDefault="004E4D39" w:rsidP="004E4D3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4D3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Staff react instantly and appropriately in medical emergencies. </w:t>
            </w:r>
          </w:p>
        </w:tc>
      </w:tr>
    </w:tbl>
    <w:p w:rsidR="00DE5634" w:rsidRPr="004E4D39" w:rsidRDefault="00DE5634" w:rsidP="004E4D39">
      <w:pPr>
        <w:spacing w:before="100" w:beforeAutospacing="1" w:after="100" w:afterAutospacing="1" w:line="240" w:lineRule="auto"/>
        <w:rPr>
          <w:rFonts w:cstheme="minorHAnsi"/>
        </w:rPr>
      </w:pPr>
    </w:p>
    <w:sectPr w:rsidR="00DE5634" w:rsidRPr="004E4D39" w:rsidSect="00EA2CFD">
      <w:headerReference w:type="default" r:id="rId7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634" w:rsidRDefault="00DE5634" w:rsidP="00DE5634">
      <w:pPr>
        <w:spacing w:after="0" w:line="240" w:lineRule="auto"/>
      </w:pPr>
      <w:r>
        <w:separator/>
      </w:r>
    </w:p>
  </w:endnote>
  <w:endnote w:type="continuationSeparator" w:id="0">
    <w:p w:rsidR="00DE5634" w:rsidRDefault="00DE5634" w:rsidP="00DE5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634" w:rsidRDefault="00DE5634" w:rsidP="00DE5634">
      <w:pPr>
        <w:spacing w:after="0" w:line="240" w:lineRule="auto"/>
      </w:pPr>
      <w:r>
        <w:separator/>
      </w:r>
    </w:p>
  </w:footnote>
  <w:footnote w:type="continuationSeparator" w:id="0">
    <w:p w:rsidR="00DE5634" w:rsidRDefault="00DE5634" w:rsidP="00DE5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634" w:rsidRDefault="00DE5634" w:rsidP="00DE5634">
    <w:pPr>
      <w:jc w:val="center"/>
      <w:rPr>
        <w:noProof/>
        <w:lang w:eastAsia="en-GB"/>
      </w:rPr>
    </w:pPr>
    <w:r w:rsidRPr="00AE10E7">
      <w:rPr>
        <w:noProof/>
        <w:lang w:eastAsia="en-GB"/>
      </w:rPr>
      <w:drawing>
        <wp:inline distT="0" distB="0" distL="0" distR="0">
          <wp:extent cx="944880" cy="861060"/>
          <wp:effectExtent l="0" t="0" r="7620" b="0"/>
          <wp:docPr id="1" name="Picture 1" descr="https://www.torkington.stockport.sch.uk/themes/Torkington/imag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orkington.stockport.sch.uk/themes/Torkington/images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5634" w:rsidRPr="004E4D39" w:rsidRDefault="00DE5634" w:rsidP="00DE5634">
    <w:pPr>
      <w:jc w:val="center"/>
      <w:rPr>
        <w:rFonts w:cstheme="minorHAnsi"/>
        <w:b/>
        <w:sz w:val="40"/>
        <w:szCs w:val="40"/>
        <w:u w:val="single"/>
      </w:rPr>
    </w:pPr>
    <w:r w:rsidRPr="004E4D39">
      <w:rPr>
        <w:rFonts w:cstheme="minorHAnsi"/>
        <w:b/>
        <w:sz w:val="40"/>
        <w:szCs w:val="40"/>
        <w:u w:val="single"/>
      </w:rPr>
      <w:t>Torkington Primary School Accessibility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B69"/>
    <w:multiLevelType w:val="multilevel"/>
    <w:tmpl w:val="4950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33FFC"/>
    <w:multiLevelType w:val="hybridMultilevel"/>
    <w:tmpl w:val="C804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F7741"/>
    <w:multiLevelType w:val="multilevel"/>
    <w:tmpl w:val="A3AE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220657"/>
    <w:multiLevelType w:val="hybridMultilevel"/>
    <w:tmpl w:val="F170E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34"/>
    <w:rsid w:val="000A1B3D"/>
    <w:rsid w:val="00100471"/>
    <w:rsid w:val="003C08A1"/>
    <w:rsid w:val="003E0B64"/>
    <w:rsid w:val="004E4D39"/>
    <w:rsid w:val="00867ECB"/>
    <w:rsid w:val="00883AD8"/>
    <w:rsid w:val="00896E6C"/>
    <w:rsid w:val="009855D1"/>
    <w:rsid w:val="00A5764F"/>
    <w:rsid w:val="00BA52D2"/>
    <w:rsid w:val="00C95DC0"/>
    <w:rsid w:val="00DE5634"/>
    <w:rsid w:val="00EA2CFD"/>
    <w:rsid w:val="00F81E5C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304E0"/>
  <w15:chartTrackingRefBased/>
  <w15:docId w15:val="{BE51F31B-C0C9-415C-9D21-2763DDDA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634"/>
  </w:style>
  <w:style w:type="paragraph" w:styleId="Footer">
    <w:name w:val="footer"/>
    <w:basedOn w:val="Normal"/>
    <w:link w:val="FooterChar"/>
    <w:uiPriority w:val="99"/>
    <w:unhideWhenUsed/>
    <w:rsid w:val="00DE5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634"/>
  </w:style>
  <w:style w:type="paragraph" w:styleId="ListParagraph">
    <w:name w:val="List Paragraph"/>
    <w:basedOn w:val="Normal"/>
    <w:uiPriority w:val="34"/>
    <w:qFormat/>
    <w:rsid w:val="00DE5634"/>
    <w:pPr>
      <w:ind w:left="720"/>
      <w:contextualSpacing/>
    </w:pPr>
  </w:style>
  <w:style w:type="table" w:styleId="TableGrid">
    <w:name w:val="Table Grid"/>
    <w:basedOn w:val="TableNormal"/>
    <w:uiPriority w:val="39"/>
    <w:rsid w:val="003C0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E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4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Pietrzak</dc:creator>
  <cp:keywords/>
  <dc:description/>
  <cp:lastModifiedBy>Mrs Pietrzak</cp:lastModifiedBy>
  <cp:revision>3</cp:revision>
  <dcterms:created xsi:type="dcterms:W3CDTF">2026-08-17T16:33:00Z</dcterms:created>
  <dcterms:modified xsi:type="dcterms:W3CDTF">2026-08-17T16:33:00Z</dcterms:modified>
</cp:coreProperties>
</file>